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50860" w14:textId="77777777" w:rsidR="0019523F" w:rsidRPr="005F488E" w:rsidRDefault="008B5C19" w:rsidP="0019523F">
      <w:pPr>
        <w:pStyle w:val="Title"/>
        <w:ind w:left="0" w:firstLine="0"/>
        <w:rPr>
          <w:rFonts w:ascii="Arial" w:hAnsi="Arial" w:cs="Arial"/>
          <w:color w:val="002060"/>
        </w:rPr>
      </w:pPr>
      <w:bookmarkStart w:id="0" w:name="_GoBack"/>
      <w:bookmarkEnd w:id="0"/>
      <w:r>
        <w:rPr>
          <w:rFonts w:ascii="Arial" w:hAnsi="Arial" w:cs="Arial"/>
          <w:color w:val="002060"/>
        </w:rPr>
        <w:t>FORECASTING REFERENCE GROUP (FRG</w:t>
      </w:r>
      <w:r w:rsidR="003A5F2D">
        <w:rPr>
          <w:rFonts w:ascii="Arial" w:hAnsi="Arial" w:cs="Arial"/>
          <w:color w:val="002060"/>
        </w:rPr>
        <w:t>).</w:t>
      </w:r>
    </w:p>
    <w:p w14:paraId="7F5F3D23" w14:textId="77777777" w:rsidR="0019523F" w:rsidRPr="00435E02" w:rsidRDefault="0019523F" w:rsidP="0019523F">
      <w:pPr>
        <w:rPr>
          <w:sz w:val="18"/>
          <w:szCs w:val="18"/>
        </w:rPr>
      </w:pPr>
    </w:p>
    <w:tbl>
      <w:tblPr>
        <w:tblStyle w:val="TableGrid"/>
        <w:tblW w:w="0" w:type="auto"/>
        <w:tblBorders>
          <w:top w:val="single" w:sz="4" w:space="0" w:color="948671"/>
          <w:left w:val="single" w:sz="4" w:space="0" w:color="948671"/>
          <w:bottom w:val="single" w:sz="4" w:space="0" w:color="948671"/>
          <w:right w:val="single" w:sz="4" w:space="0" w:color="948671"/>
          <w:insideH w:val="single" w:sz="4" w:space="0" w:color="948671"/>
          <w:insideV w:val="single" w:sz="4" w:space="0" w:color="948671"/>
        </w:tblBorders>
        <w:tblLook w:val="04A0" w:firstRow="1" w:lastRow="0" w:firstColumn="1" w:lastColumn="0" w:noHBand="0" w:noVBand="1"/>
      </w:tblPr>
      <w:tblGrid>
        <w:gridCol w:w="1997"/>
        <w:gridCol w:w="7019"/>
      </w:tblGrid>
      <w:tr w:rsidR="0019523F" w:rsidRPr="008578EE" w14:paraId="2004570A" w14:textId="77777777" w:rsidTr="00EC7D85">
        <w:tc>
          <w:tcPr>
            <w:tcW w:w="1997" w:type="dxa"/>
          </w:tcPr>
          <w:p w14:paraId="03B96812" w14:textId="77777777" w:rsidR="0019523F" w:rsidRPr="0063483D" w:rsidRDefault="005821E4" w:rsidP="00AA4CC6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Subject</w:t>
            </w:r>
            <w:r w:rsidR="00CB090E">
              <w:rPr>
                <w:rFonts w:ascii="Arial" w:hAnsi="Arial" w:cs="Arial"/>
                <w:caps w:val="0"/>
                <w:color w:val="002060"/>
                <w:sz w:val="22"/>
              </w:rPr>
              <w:t>:</w:t>
            </w:r>
          </w:p>
        </w:tc>
        <w:tc>
          <w:tcPr>
            <w:tcW w:w="7019" w:type="dxa"/>
          </w:tcPr>
          <w:p w14:paraId="7ADA33DB" w14:textId="77777777" w:rsidR="0019523F" w:rsidRPr="00F61D8D" w:rsidRDefault="00072745" w:rsidP="00D372F2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072745">
              <w:rPr>
                <w:rFonts w:ascii="Arial" w:hAnsi="Arial" w:cs="Arial"/>
                <w:caps w:val="0"/>
                <w:color w:val="002060"/>
                <w:sz w:val="22"/>
              </w:rPr>
              <w:t>Forecast Accuracy Report – proposed technical scope</w:t>
            </w:r>
          </w:p>
        </w:tc>
      </w:tr>
      <w:tr w:rsidR="0019523F" w:rsidRPr="008578EE" w14:paraId="5C791ABE" w14:textId="77777777" w:rsidTr="00EC7D85">
        <w:tc>
          <w:tcPr>
            <w:tcW w:w="1997" w:type="dxa"/>
          </w:tcPr>
          <w:p w14:paraId="618BE57C" w14:textId="77777777" w:rsidR="0019523F" w:rsidRPr="0063483D" w:rsidRDefault="0019523F" w:rsidP="00EC7D85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 xml:space="preserve">Agenda Item: </w:t>
            </w:r>
          </w:p>
        </w:tc>
        <w:tc>
          <w:tcPr>
            <w:tcW w:w="7019" w:type="dxa"/>
          </w:tcPr>
          <w:p w14:paraId="4EEFB17E" w14:textId="565E6076" w:rsidR="0019523F" w:rsidRPr="00F61D8D" w:rsidRDefault="00072745" w:rsidP="00EC7D85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olor w:val="002060"/>
                <w:sz w:val="22"/>
              </w:rPr>
            </w:pPr>
            <w:r>
              <w:rPr>
                <w:rFonts w:ascii="Arial" w:hAnsi="Arial" w:cs="Arial"/>
                <w:color w:val="002060"/>
                <w:sz w:val="22"/>
              </w:rPr>
              <w:t>7</w:t>
            </w:r>
          </w:p>
        </w:tc>
      </w:tr>
      <w:tr w:rsidR="005821E4" w:rsidRPr="008578EE" w14:paraId="46CFDFBC" w14:textId="77777777" w:rsidTr="00EC7D85">
        <w:tc>
          <w:tcPr>
            <w:tcW w:w="1997" w:type="dxa"/>
          </w:tcPr>
          <w:p w14:paraId="2D03E169" w14:textId="77777777" w:rsidR="005821E4" w:rsidRPr="0063483D" w:rsidRDefault="005821E4" w:rsidP="00AD5F42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P</w:t>
            </w:r>
            <w:r w:rsidR="00AD5F42">
              <w:rPr>
                <w:rFonts w:ascii="Arial" w:hAnsi="Arial" w:cs="Arial"/>
                <w:caps w:val="0"/>
                <w:color w:val="002060"/>
                <w:sz w:val="22"/>
              </w:rPr>
              <w:t>a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per #:</w:t>
            </w:r>
          </w:p>
        </w:tc>
        <w:tc>
          <w:tcPr>
            <w:tcW w:w="7019" w:type="dxa"/>
          </w:tcPr>
          <w:p w14:paraId="08EB52B0" w14:textId="1E9C627E" w:rsidR="005821E4" w:rsidRDefault="00DF4C30" w:rsidP="00C20783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Cover page </w:t>
            </w:r>
            <w:r w:rsidR="00C20783">
              <w:rPr>
                <w:rFonts w:ascii="Arial" w:hAnsi="Arial" w:cs="Arial"/>
                <w:caps w:val="0"/>
                <w:color w:val="002060"/>
                <w:sz w:val="22"/>
              </w:rPr>
              <w:t>3</w:t>
            </w:r>
          </w:p>
        </w:tc>
      </w:tr>
      <w:tr w:rsidR="0019523F" w:rsidRPr="008578EE" w14:paraId="79D314F4" w14:textId="77777777" w:rsidTr="00EC7D85">
        <w:tc>
          <w:tcPr>
            <w:tcW w:w="1997" w:type="dxa"/>
          </w:tcPr>
          <w:p w14:paraId="2FC7192C" w14:textId="77777777" w:rsidR="0019523F" w:rsidRPr="0063483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>Contact:</w:t>
            </w:r>
          </w:p>
        </w:tc>
        <w:tc>
          <w:tcPr>
            <w:tcW w:w="7019" w:type="dxa"/>
          </w:tcPr>
          <w:p w14:paraId="041D79B7" w14:textId="77777777" w:rsidR="0019523F" w:rsidRPr="00F61D8D" w:rsidRDefault="00072745" w:rsidP="00066737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Daniel Guppy</w:t>
            </w:r>
            <w:r w:rsidR="00DF4C30">
              <w:rPr>
                <w:rFonts w:ascii="Arial" w:hAnsi="Arial" w:cs="Arial"/>
                <w:caps w:val="0"/>
                <w:color w:val="002060"/>
                <w:sz w:val="22"/>
              </w:rPr>
              <w:t xml:space="preserve"> (AEMO)</w:t>
            </w:r>
          </w:p>
        </w:tc>
      </w:tr>
      <w:tr w:rsidR="0019523F" w:rsidRPr="008578EE" w14:paraId="61A0CC20" w14:textId="77777777" w:rsidTr="00EC7D85">
        <w:tc>
          <w:tcPr>
            <w:tcW w:w="1997" w:type="dxa"/>
          </w:tcPr>
          <w:p w14:paraId="31D7CCAD" w14:textId="77777777" w:rsidR="0019523F" w:rsidRPr="0063483D" w:rsidRDefault="0019523F" w:rsidP="00EC7D85">
            <w:pPr>
              <w:pStyle w:val="DataStyle"/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63483D">
              <w:rPr>
                <w:rFonts w:ascii="Arial" w:hAnsi="Arial" w:cs="Arial"/>
                <w:caps w:val="0"/>
                <w:color w:val="002060"/>
                <w:sz w:val="22"/>
              </w:rPr>
              <w:t xml:space="preserve">Date: </w:t>
            </w:r>
          </w:p>
        </w:tc>
        <w:tc>
          <w:tcPr>
            <w:tcW w:w="7019" w:type="dxa"/>
          </w:tcPr>
          <w:p w14:paraId="3ED3E263" w14:textId="4EE178AF" w:rsidR="0019523F" w:rsidRPr="00190D7B" w:rsidRDefault="00C20783" w:rsidP="00066737">
            <w:pPr>
              <w:pStyle w:val="DataStyle"/>
              <w:rPr>
                <w:rFonts w:ascii="Arial" w:hAnsi="Arial"/>
                <w:caps w:val="0"/>
                <w:color w:val="002060"/>
                <w:sz w:val="22"/>
              </w:rPr>
            </w:pPr>
            <w:r>
              <w:rPr>
                <w:rFonts w:ascii="Arial" w:hAnsi="Arial"/>
                <w:caps w:val="0"/>
                <w:color w:val="002060"/>
                <w:sz w:val="22"/>
              </w:rPr>
              <w:t>Tuesday 19 September 2017</w:t>
            </w:r>
          </w:p>
        </w:tc>
      </w:tr>
    </w:tbl>
    <w:p w14:paraId="70C3D17F" w14:textId="77777777" w:rsidR="0019523F" w:rsidRPr="00435E02" w:rsidRDefault="0019523F" w:rsidP="000C186A">
      <w:pPr>
        <w:pStyle w:val="Heading1"/>
      </w:pPr>
      <w:r w:rsidRPr="00435E02">
        <w:t xml:space="preserve">EXECUTIVE SUMMARY </w:t>
      </w:r>
    </w:p>
    <w:tbl>
      <w:tblPr>
        <w:tblStyle w:val="TableGrid"/>
        <w:tblW w:w="0" w:type="auto"/>
        <w:tblBorders>
          <w:top w:val="single" w:sz="4" w:space="0" w:color="948671"/>
          <w:left w:val="single" w:sz="4" w:space="0" w:color="948671"/>
          <w:bottom w:val="single" w:sz="4" w:space="0" w:color="948671"/>
          <w:right w:val="single" w:sz="4" w:space="0" w:color="948671"/>
          <w:insideH w:val="single" w:sz="4" w:space="0" w:color="948671"/>
          <w:insideV w:val="single" w:sz="4" w:space="0" w:color="948671"/>
        </w:tblBorders>
        <w:tblLook w:val="04A0" w:firstRow="1" w:lastRow="0" w:firstColumn="1" w:lastColumn="0" w:noHBand="0" w:noVBand="1"/>
      </w:tblPr>
      <w:tblGrid>
        <w:gridCol w:w="2118"/>
        <w:gridCol w:w="6898"/>
      </w:tblGrid>
      <w:tr w:rsidR="0019523F" w:rsidRPr="008578EE" w14:paraId="44050651" w14:textId="77777777" w:rsidTr="00C20783">
        <w:tc>
          <w:tcPr>
            <w:tcW w:w="2118" w:type="dxa"/>
          </w:tcPr>
          <w:p w14:paraId="2348E83B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Item raised by:</w:t>
            </w:r>
          </w:p>
        </w:tc>
        <w:tc>
          <w:tcPr>
            <w:tcW w:w="6898" w:type="dxa"/>
          </w:tcPr>
          <w:p w14:paraId="3F01D2E9" w14:textId="77777777" w:rsidR="0019523F" w:rsidRPr="00C026AF" w:rsidRDefault="00C33A2F" w:rsidP="007F3252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AEMO.</w:t>
            </w:r>
          </w:p>
        </w:tc>
      </w:tr>
      <w:tr w:rsidR="0019523F" w:rsidRPr="008578EE" w14:paraId="764D3DEB" w14:textId="77777777" w:rsidTr="00C20783">
        <w:tc>
          <w:tcPr>
            <w:tcW w:w="2118" w:type="dxa"/>
          </w:tcPr>
          <w:p w14:paraId="0FD02AD2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Rule requirement:</w:t>
            </w:r>
          </w:p>
        </w:tc>
        <w:tc>
          <w:tcPr>
            <w:tcW w:w="6898" w:type="dxa"/>
          </w:tcPr>
          <w:p w14:paraId="40076227" w14:textId="3ADFBD52" w:rsidR="0019523F" w:rsidRPr="00C026AF" w:rsidRDefault="00DF4C30" w:rsidP="00CC7904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DF4C30">
              <w:rPr>
                <w:rFonts w:ascii="Arial" w:hAnsi="Arial" w:cs="Arial"/>
                <w:caps w:val="0"/>
                <w:color w:val="002060"/>
                <w:sz w:val="22"/>
              </w:rPr>
              <w:t>3.13.3(u) of the National Electricity Rules AEMO related to the Forecast Accuracy Report</w:t>
            </w:r>
            <w:r w:rsidR="00C20783">
              <w:rPr>
                <w:rFonts w:ascii="Arial" w:hAnsi="Arial" w:cs="Arial"/>
                <w:caps w:val="0"/>
                <w:color w:val="002060"/>
                <w:sz w:val="22"/>
              </w:rPr>
              <w:t>.</w:t>
            </w:r>
          </w:p>
        </w:tc>
      </w:tr>
      <w:tr w:rsidR="0019523F" w:rsidRPr="008578EE" w14:paraId="5AB22142" w14:textId="77777777" w:rsidTr="00C20783">
        <w:tc>
          <w:tcPr>
            <w:tcW w:w="2118" w:type="dxa"/>
          </w:tcPr>
          <w:p w14:paraId="0C4D52B7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Link to National Objectives:</w:t>
            </w:r>
          </w:p>
        </w:tc>
        <w:tc>
          <w:tcPr>
            <w:tcW w:w="6898" w:type="dxa"/>
          </w:tcPr>
          <w:p w14:paraId="0D6AF127" w14:textId="7F1D44B1" w:rsidR="0019523F" w:rsidRPr="00C026AF" w:rsidRDefault="00C20783" w:rsidP="007F3252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Accuracy of forecasts to ensure t</w:t>
            </w:r>
            <w:r w:rsidRPr="00C20783">
              <w:rPr>
                <w:rFonts w:ascii="Arial" w:hAnsi="Arial" w:cs="Arial"/>
                <w:caps w:val="0"/>
                <w:color w:val="002060"/>
                <w:sz w:val="22"/>
              </w:rPr>
              <w:t>he reliability, safety and security of the national electricity system.</w:t>
            </w:r>
          </w:p>
        </w:tc>
      </w:tr>
      <w:tr w:rsidR="0019523F" w:rsidRPr="008578EE" w14:paraId="462FA624" w14:textId="77777777" w:rsidTr="00C20783">
        <w:tc>
          <w:tcPr>
            <w:tcW w:w="2118" w:type="dxa"/>
          </w:tcPr>
          <w:p w14:paraId="7EB2D4BD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Previous forum discussion(s):</w:t>
            </w:r>
          </w:p>
        </w:tc>
        <w:tc>
          <w:tcPr>
            <w:tcW w:w="6898" w:type="dxa"/>
          </w:tcPr>
          <w:p w14:paraId="2D9848DA" w14:textId="760C2F4B" w:rsidR="0019523F" w:rsidRPr="00C026AF" w:rsidRDefault="00C20783" w:rsidP="00C20783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This item has been raised at the </w:t>
            </w:r>
            <w:r w:rsidR="00DF4C30" w:rsidRPr="00DF4C30">
              <w:rPr>
                <w:rFonts w:ascii="Arial" w:hAnsi="Arial" w:cs="Arial"/>
                <w:caps w:val="0"/>
                <w:color w:val="002060"/>
                <w:sz w:val="22"/>
              </w:rPr>
              <w:t>August 2017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 Forecasting and Planning Reference Group meeting. </w:t>
            </w:r>
            <w:r w:rsidR="00DF4C30">
              <w:rPr>
                <w:rFonts w:ascii="Arial" w:hAnsi="Arial" w:cs="Arial"/>
                <w:caps w:val="0"/>
                <w:color w:val="002060"/>
                <w:sz w:val="22"/>
              </w:rPr>
              <w:t xml:space="preserve"> </w:t>
            </w:r>
          </w:p>
        </w:tc>
      </w:tr>
      <w:tr w:rsidR="0019523F" w:rsidRPr="008578EE" w14:paraId="4F48D21F" w14:textId="77777777" w:rsidTr="00C20783">
        <w:tc>
          <w:tcPr>
            <w:tcW w:w="2118" w:type="dxa"/>
          </w:tcPr>
          <w:p w14:paraId="2D058FD7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Item impact:</w:t>
            </w:r>
          </w:p>
        </w:tc>
        <w:tc>
          <w:tcPr>
            <w:tcW w:w="6898" w:type="dxa"/>
          </w:tcPr>
          <w:p w14:paraId="496C0000" w14:textId="06F9D185" w:rsidR="00066737" w:rsidRPr="005757CB" w:rsidRDefault="00C20783" w:rsidP="00C20783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This p</w:t>
            </w:r>
            <w:r w:rsidRPr="00DF4C30">
              <w:rPr>
                <w:rFonts w:ascii="Arial" w:hAnsi="Arial" w:cs="Arial"/>
                <w:caps w:val="0"/>
                <w:color w:val="002060"/>
                <w:sz w:val="22"/>
              </w:rPr>
              <w:t>rovides forecast accuracy information to assist the decision-making processes of market participants, new investors, and jurisdictional bodies as they assess opportunities and risks in the National Electricity Market (NEM) over a 10-year outlook period</w:t>
            </w:r>
            <w:r>
              <w:rPr>
                <w:rFonts w:ascii="Arial" w:hAnsi="Arial" w:cs="Arial"/>
                <w:caps w:val="0"/>
                <w:color w:val="002060"/>
                <w:sz w:val="22"/>
              </w:rPr>
              <w:t>.</w:t>
            </w:r>
          </w:p>
        </w:tc>
      </w:tr>
      <w:tr w:rsidR="0019523F" w:rsidRPr="008578EE" w14:paraId="194A2FEB" w14:textId="77777777" w:rsidTr="00C20783">
        <w:tc>
          <w:tcPr>
            <w:tcW w:w="2118" w:type="dxa"/>
          </w:tcPr>
          <w:p w14:paraId="37B1CC19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Impacted parties:</w:t>
            </w:r>
          </w:p>
        </w:tc>
        <w:tc>
          <w:tcPr>
            <w:tcW w:w="6898" w:type="dxa"/>
          </w:tcPr>
          <w:p w14:paraId="3AEFB6F2" w14:textId="39EDE47A" w:rsidR="00066737" w:rsidRPr="005757CB" w:rsidRDefault="00C20783" w:rsidP="005757CB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>Stakeholders interested in AEMO’s forecasting and planning publications.</w:t>
            </w:r>
          </w:p>
        </w:tc>
      </w:tr>
      <w:tr w:rsidR="0019523F" w:rsidRPr="008578EE" w14:paraId="1648AE56" w14:textId="77777777" w:rsidTr="00C20783">
        <w:tc>
          <w:tcPr>
            <w:tcW w:w="2118" w:type="dxa"/>
          </w:tcPr>
          <w:p w14:paraId="4E1D0138" w14:textId="77777777" w:rsidR="0019523F" w:rsidRPr="00C026AF" w:rsidRDefault="0019523F" w:rsidP="00C026AF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Purpose:</w:t>
            </w:r>
          </w:p>
        </w:tc>
        <w:tc>
          <w:tcPr>
            <w:tcW w:w="6898" w:type="dxa"/>
          </w:tcPr>
          <w:p w14:paraId="49C499AF" w14:textId="77777777" w:rsidR="00066737" w:rsidRPr="005757CB" w:rsidRDefault="00DF4C30" w:rsidP="00F62C9F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To seek feedback on the proposed scope of the </w:t>
            </w:r>
            <w:r w:rsidRPr="00DF4C30">
              <w:rPr>
                <w:rFonts w:ascii="Arial" w:hAnsi="Arial" w:cs="Arial"/>
                <w:caps w:val="0"/>
                <w:color w:val="002060"/>
                <w:sz w:val="22"/>
              </w:rPr>
              <w:t>forecast accuracy dashboard</w:t>
            </w:r>
          </w:p>
        </w:tc>
      </w:tr>
      <w:tr w:rsidR="0019523F" w:rsidRPr="008578EE" w14:paraId="551615B0" w14:textId="77777777" w:rsidTr="00C20783">
        <w:tc>
          <w:tcPr>
            <w:tcW w:w="2118" w:type="dxa"/>
          </w:tcPr>
          <w:p w14:paraId="7D54D1F6" w14:textId="77777777" w:rsidR="0019523F" w:rsidRPr="00F61D8D" w:rsidRDefault="0019523F" w:rsidP="00EC7D85">
            <w:pPr>
              <w:pStyle w:val="DataStyle"/>
              <w:rPr>
                <w:rFonts w:ascii="Arial" w:hAnsi="Arial" w:cs="Arial"/>
                <w:color w:val="002060"/>
                <w:sz w:val="22"/>
              </w:rPr>
            </w:pPr>
            <w:r w:rsidRPr="00F61D8D">
              <w:rPr>
                <w:rFonts w:ascii="Arial" w:hAnsi="Arial" w:cs="Arial"/>
                <w:caps w:val="0"/>
                <w:color w:val="002060"/>
                <w:sz w:val="22"/>
              </w:rPr>
              <w:t>Desired outcome:</w:t>
            </w:r>
          </w:p>
        </w:tc>
        <w:tc>
          <w:tcPr>
            <w:tcW w:w="6898" w:type="dxa"/>
          </w:tcPr>
          <w:p w14:paraId="3A07B777" w14:textId="77777777" w:rsidR="00066737" w:rsidRPr="005757CB" w:rsidRDefault="00DF4C30" w:rsidP="00F62C9F">
            <w:pPr>
              <w:pStyle w:val="DataStyle"/>
              <w:tabs>
                <w:tab w:val="right" w:pos="7040"/>
              </w:tabs>
              <w:rPr>
                <w:rFonts w:ascii="Arial" w:hAnsi="Arial" w:cs="Arial"/>
                <w:caps w:val="0"/>
                <w:color w:val="002060"/>
                <w:sz w:val="22"/>
              </w:rPr>
            </w:pPr>
            <w:r>
              <w:rPr>
                <w:rFonts w:ascii="Arial" w:hAnsi="Arial" w:cs="Arial"/>
                <w:caps w:val="0"/>
                <w:color w:val="002060"/>
                <w:sz w:val="22"/>
              </w:rPr>
              <w:t xml:space="preserve">Stakeholders to provide feedback on the proposed scope of the </w:t>
            </w:r>
            <w:r w:rsidRPr="00DF4C30">
              <w:rPr>
                <w:rFonts w:ascii="Arial" w:hAnsi="Arial" w:cs="Arial"/>
                <w:caps w:val="0"/>
                <w:color w:val="002060"/>
                <w:sz w:val="22"/>
              </w:rPr>
              <w:t>forecast accuracy dashboard</w:t>
            </w:r>
          </w:p>
        </w:tc>
      </w:tr>
    </w:tbl>
    <w:p w14:paraId="72B51106" w14:textId="77777777" w:rsidR="000C186A" w:rsidRPr="000C186A" w:rsidRDefault="000C186A" w:rsidP="00297CEA">
      <w:pPr>
        <w:pStyle w:val="Heading1"/>
        <w:numPr>
          <w:ilvl w:val="0"/>
          <w:numId w:val="0"/>
        </w:numPr>
        <w:ind w:left="360" w:hanging="360"/>
      </w:pPr>
    </w:p>
    <w:sectPr w:rsidR="000C186A" w:rsidRPr="000C186A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CBF4A" w14:textId="77777777" w:rsidR="00082343" w:rsidRDefault="00082343" w:rsidP="00B33E4A">
      <w:r>
        <w:separator/>
      </w:r>
    </w:p>
  </w:endnote>
  <w:endnote w:type="continuationSeparator" w:id="0">
    <w:p w14:paraId="5D29F84A" w14:textId="77777777" w:rsidR="00082343" w:rsidRDefault="00082343" w:rsidP="00B3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6D4D0" w14:textId="684D1B4D" w:rsidR="00BF039D" w:rsidRPr="00BF039D" w:rsidRDefault="006209A1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  <w:r w:rsidRPr="00C33A2F">
      <w:rPr>
        <w:rFonts w:ascii="Arial" w:hAnsi="Arial" w:cs="Arial"/>
        <w:color w:val="808080" w:themeColor="background1" w:themeShade="80"/>
        <w:sz w:val="15"/>
        <w:szCs w:val="15"/>
      </w:rPr>
      <w:t>FRG</w:t>
    </w:r>
    <w:r w:rsidR="00BF039D" w:rsidRPr="00C33A2F">
      <w:rPr>
        <w:rFonts w:ascii="Arial" w:hAnsi="Arial" w:cs="Arial"/>
        <w:color w:val="808080" w:themeColor="background1" w:themeShade="80"/>
        <w:sz w:val="15"/>
        <w:szCs w:val="15"/>
      </w:rPr>
      <w:t xml:space="preserve"> MEETING </w:t>
    </w:r>
    <w:sdt>
      <w:sdtPr>
        <w:rPr>
          <w:rFonts w:ascii="Arial" w:hAnsi="Arial" w:cs="Arial"/>
          <w:color w:val="808080" w:themeColor="background1" w:themeShade="80"/>
          <w:sz w:val="15"/>
          <w:szCs w:val="15"/>
        </w:rPr>
        <w:alias w:val="Meeting Date"/>
        <w:tag w:val="Meeting Date"/>
        <w:id w:val="18229150"/>
        <w:dataBinding w:prefixMappings="xmlns:ns0='http://schemas.microsoft.com/office/2006/coverPageProps' " w:xpath="/ns0:CoverPageProperties[1]/ns0:PublishDate[1]" w:storeItemID="{55AF091B-3C7A-41E3-B477-F2FDAA23CFDA}"/>
        <w:date w:fullDate="2017-09-19T00:00:00Z">
          <w:dateFormat w:val="d MMMM yyyy"/>
          <w:lid w:val="en-AU"/>
          <w:storeMappedDataAs w:val="dateTime"/>
          <w:calendar w:val="gregorian"/>
        </w:date>
      </w:sdtPr>
      <w:sdtEndPr/>
      <w:sdtContent>
        <w:r w:rsidR="00C20783">
          <w:rPr>
            <w:rFonts w:ascii="Arial" w:hAnsi="Arial" w:cs="Arial"/>
            <w:color w:val="808080" w:themeColor="background1" w:themeShade="80"/>
            <w:sz w:val="15"/>
            <w:szCs w:val="15"/>
          </w:rPr>
          <w:t>19 September 2017</w:t>
        </w:r>
      </w:sdtContent>
    </w:sdt>
    <w:r w:rsidR="00BF039D" w:rsidRPr="00C33A2F">
      <w:rPr>
        <w:rFonts w:ascii="Arial" w:hAnsi="Arial" w:cs="Arial"/>
        <w:color w:val="808080" w:themeColor="background1" w:themeShade="80"/>
        <w:sz w:val="15"/>
        <w:szCs w:val="15"/>
      </w:rPr>
      <w:tab/>
    </w:r>
    <w:r w:rsidR="00BF039D" w:rsidRPr="00DF4C30">
      <w:rPr>
        <w:rFonts w:ascii="Arial" w:hAnsi="Arial" w:cs="Arial"/>
        <w:color w:val="808080" w:themeColor="background1" w:themeShade="80"/>
        <w:sz w:val="15"/>
        <w:szCs w:val="15"/>
      </w:rPr>
      <w:t>AGENDA ITEM</w:t>
    </w:r>
    <w:r w:rsidR="00C20783">
      <w:rPr>
        <w:rFonts w:ascii="Arial" w:hAnsi="Arial" w:cs="Arial"/>
        <w:color w:val="808080" w:themeColor="background1" w:themeShade="80"/>
        <w:sz w:val="15"/>
        <w:szCs w:val="15"/>
      </w:rPr>
      <w:t>: 7</w:t>
    </w:r>
    <w:r w:rsidR="00BF039D" w:rsidRPr="003A5F2D">
      <w:rPr>
        <w:rFonts w:ascii="Arial" w:hAnsi="Arial" w:cs="Arial"/>
        <w:color w:val="808080" w:themeColor="background1" w:themeShade="80"/>
        <w:sz w:val="15"/>
        <w:szCs w:val="15"/>
      </w:rPr>
      <w:tab/>
    </w:r>
    <w:sdt>
      <w:sdtPr>
        <w:rPr>
          <w:rFonts w:ascii="Arial" w:hAnsi="Arial" w:cs="Arial"/>
          <w:color w:val="808080" w:themeColor="background1" w:themeShade="80"/>
          <w:sz w:val="15"/>
          <w:szCs w:val="15"/>
        </w:rPr>
        <w:id w:val="18229152"/>
        <w:docPartObj>
          <w:docPartGallery w:val="Page Numbers (Top of Page)"/>
          <w:docPartUnique/>
        </w:docPartObj>
      </w:sdtPr>
      <w:sdtEndPr/>
      <w:sdtContent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Page 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begin"/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instrText xml:space="preserve"> PAGE </w:instrTex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separate"/>
        </w:r>
        <w:r w:rsidR="00F16EFF">
          <w:rPr>
            <w:rFonts w:ascii="Arial" w:hAnsi="Arial" w:cs="Arial"/>
            <w:noProof/>
            <w:color w:val="808080" w:themeColor="background1" w:themeShade="80"/>
            <w:sz w:val="15"/>
            <w:szCs w:val="15"/>
          </w:rPr>
          <w:t>1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end"/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t xml:space="preserve"> of 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begin"/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instrText xml:space="preserve"> NUMPAGES  </w:instrTex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separate"/>
        </w:r>
        <w:r w:rsidR="00F16EFF">
          <w:rPr>
            <w:rFonts w:ascii="Arial" w:hAnsi="Arial" w:cs="Arial"/>
            <w:noProof/>
            <w:color w:val="808080" w:themeColor="background1" w:themeShade="80"/>
            <w:sz w:val="15"/>
            <w:szCs w:val="15"/>
          </w:rPr>
          <w:t>1</w:t>
        </w:r>
        <w:r w:rsidR="00BF039D" w:rsidRPr="003A5F2D">
          <w:rPr>
            <w:rFonts w:ascii="Arial" w:hAnsi="Arial" w:cs="Arial"/>
            <w:color w:val="808080" w:themeColor="background1" w:themeShade="80"/>
            <w:sz w:val="15"/>
            <w:szCs w:val="15"/>
          </w:rPr>
          <w:fldChar w:fldCharType="end"/>
        </w:r>
      </w:sdtContent>
    </w:sdt>
  </w:p>
  <w:p w14:paraId="174EF9E5" w14:textId="77777777" w:rsidR="00BF039D" w:rsidRPr="00BF039D" w:rsidRDefault="00BF039D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</w:p>
  <w:p w14:paraId="4BD580DC" w14:textId="22EAE8C4" w:rsidR="00BF039D" w:rsidRPr="00BF039D" w:rsidRDefault="00BF039D" w:rsidP="00BF039D">
    <w:pPr>
      <w:pStyle w:val="Footer"/>
      <w:rPr>
        <w:rFonts w:ascii="Arial" w:hAnsi="Arial" w:cs="Arial"/>
        <w:color w:val="808080" w:themeColor="background1" w:themeShade="80"/>
        <w:sz w:val="15"/>
        <w:szCs w:val="15"/>
      </w:rPr>
    </w:pP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THIS </w:t>
    </w:r>
    <w:r w:rsidR="00297CEA">
      <w:rPr>
        <w:rFonts w:ascii="Arial" w:hAnsi="Arial" w:cs="Arial"/>
        <w:color w:val="808080" w:themeColor="background1" w:themeShade="80"/>
        <w:sz w:val="15"/>
        <w:szCs w:val="15"/>
      </w:rPr>
      <w:t>HANDOUT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HAS BEEN PREPARED FOR CONSIDERATION OF THE </w:t>
    </w:r>
    <w:r w:rsidR="00C20783">
      <w:rPr>
        <w:rFonts w:ascii="Arial" w:hAnsi="Arial" w:cs="Arial"/>
        <w:color w:val="808080" w:themeColor="background1" w:themeShade="80"/>
        <w:sz w:val="15"/>
        <w:szCs w:val="15"/>
      </w:rPr>
      <w:t>RG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AND THE PROPOSALS AND/OR VIEWS EXPRESSED HEREIN DO NOT NECESSARILY REFLECT THE VIEWS OF THE </w:t>
    </w:r>
    <w:r w:rsidR="00C20783">
      <w:rPr>
        <w:rFonts w:ascii="Arial" w:hAnsi="Arial" w:cs="Arial"/>
        <w:color w:val="808080" w:themeColor="background1" w:themeShade="80"/>
        <w:sz w:val="15"/>
        <w:szCs w:val="15"/>
      </w:rPr>
      <w:t>RG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UNTIL SUCH TIME AS AND TO THE EXTENT THAT THE </w:t>
    </w:r>
    <w:r w:rsidR="00C20783">
      <w:rPr>
        <w:rFonts w:ascii="Arial" w:hAnsi="Arial" w:cs="Arial"/>
        <w:color w:val="808080" w:themeColor="background1" w:themeShade="80"/>
        <w:sz w:val="15"/>
        <w:szCs w:val="15"/>
      </w:rPr>
      <w:t>RG</w:t>
    </w:r>
    <w:r w:rsidRPr="00BF039D">
      <w:rPr>
        <w:rFonts w:ascii="Arial" w:hAnsi="Arial" w:cs="Arial"/>
        <w:color w:val="808080" w:themeColor="background1" w:themeShade="80"/>
        <w:sz w:val="15"/>
        <w:szCs w:val="15"/>
      </w:rPr>
      <w:t xml:space="preserve"> CHOOSES TO ENDORSE THE CONTENT IN WHOLE OR IN PART.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99A23" w14:textId="77777777" w:rsidR="00082343" w:rsidRDefault="00082343" w:rsidP="00B33E4A">
      <w:r>
        <w:separator/>
      </w:r>
    </w:p>
  </w:footnote>
  <w:footnote w:type="continuationSeparator" w:id="0">
    <w:p w14:paraId="6C951484" w14:textId="77777777" w:rsidR="00082343" w:rsidRDefault="00082343" w:rsidP="00B33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6B40F" w14:textId="77777777" w:rsidR="00B33E4A" w:rsidRPr="005821E4" w:rsidRDefault="00B33E4A" w:rsidP="0019523F">
    <w:pPr>
      <w:pStyle w:val="Title"/>
      <w:ind w:left="0" w:firstLine="0"/>
      <w:rPr>
        <w:rFonts w:ascii="Arial" w:hAnsi="Arial" w:cs="Arial"/>
        <w:sz w:val="32"/>
        <w:szCs w:val="32"/>
        <w:highlight w:val="yellow"/>
      </w:rPr>
    </w:pPr>
    <w:r w:rsidRPr="005821E4">
      <w:rPr>
        <w:noProof/>
        <w:sz w:val="32"/>
        <w:szCs w:val="32"/>
        <w:highlight w:val="yellow"/>
      </w:rPr>
      <w:drawing>
        <wp:anchor distT="0" distB="0" distL="114300" distR="114300" simplePos="0" relativeHeight="251659264" behindDoc="1" locked="1" layoutInCell="1" allowOverlap="1" wp14:anchorId="516585CB" wp14:editId="3ECA9157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1990725" cy="657225"/>
          <wp:effectExtent l="0" t="0" r="9525" b="9525"/>
          <wp:wrapNone/>
          <wp:docPr id="2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9E8CA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CF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A289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BC9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ACA7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06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0B9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A855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A068B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245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6419F"/>
    <w:multiLevelType w:val="hybridMultilevel"/>
    <w:tmpl w:val="94C0F2F0"/>
    <w:lvl w:ilvl="0" w:tplc="A198C498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C26238"/>
    <w:multiLevelType w:val="hybridMultilevel"/>
    <w:tmpl w:val="151C395E"/>
    <w:lvl w:ilvl="0" w:tplc="2AFEAAA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13FF2"/>
    <w:multiLevelType w:val="hybridMultilevel"/>
    <w:tmpl w:val="59EAF8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1695C"/>
    <w:multiLevelType w:val="hybridMultilevel"/>
    <w:tmpl w:val="908256F6"/>
    <w:lvl w:ilvl="0" w:tplc="7E284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D455B8"/>
    <w:multiLevelType w:val="hybridMultilevel"/>
    <w:tmpl w:val="512ED06C"/>
    <w:lvl w:ilvl="0" w:tplc="0C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9140EB"/>
    <w:multiLevelType w:val="hybridMultilevel"/>
    <w:tmpl w:val="95DE03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FBC2F45"/>
    <w:multiLevelType w:val="hybridMultilevel"/>
    <w:tmpl w:val="3200BAE8"/>
    <w:lvl w:ilvl="0" w:tplc="0C09000B">
      <w:start w:val="1"/>
      <w:numFmt w:val="bullet"/>
      <w:lvlText w:val=""/>
      <w:lvlJc w:val="left"/>
      <w:pPr>
        <w:tabs>
          <w:tab w:val="num" w:pos="1358"/>
        </w:tabs>
        <w:ind w:left="1358" w:hanging="35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517E1786"/>
    <w:multiLevelType w:val="hybridMultilevel"/>
    <w:tmpl w:val="D3723CD2"/>
    <w:lvl w:ilvl="0" w:tplc="B46E587A">
      <w:start w:val="1"/>
      <w:numFmt w:val="decimal"/>
      <w:pStyle w:val="AttachmentListNumber"/>
      <w:lvlText w:val="%1."/>
      <w:lvlJc w:val="left"/>
      <w:pPr>
        <w:ind w:left="720" w:hanging="360"/>
      </w:pPr>
    </w:lvl>
    <w:lvl w:ilvl="1" w:tplc="9E00D0C8" w:tentative="1">
      <w:start w:val="1"/>
      <w:numFmt w:val="lowerLetter"/>
      <w:lvlText w:val="%2."/>
      <w:lvlJc w:val="left"/>
      <w:pPr>
        <w:ind w:left="1440" w:hanging="360"/>
      </w:pPr>
    </w:lvl>
    <w:lvl w:ilvl="2" w:tplc="1D7CA82E" w:tentative="1">
      <w:start w:val="1"/>
      <w:numFmt w:val="lowerRoman"/>
      <w:lvlText w:val="%3."/>
      <w:lvlJc w:val="right"/>
      <w:pPr>
        <w:ind w:left="2160" w:hanging="180"/>
      </w:pPr>
    </w:lvl>
    <w:lvl w:ilvl="3" w:tplc="A1B87BD4" w:tentative="1">
      <w:start w:val="1"/>
      <w:numFmt w:val="decimal"/>
      <w:lvlText w:val="%4."/>
      <w:lvlJc w:val="left"/>
      <w:pPr>
        <w:ind w:left="2880" w:hanging="360"/>
      </w:pPr>
    </w:lvl>
    <w:lvl w:ilvl="4" w:tplc="E068AE70" w:tentative="1">
      <w:start w:val="1"/>
      <w:numFmt w:val="lowerLetter"/>
      <w:lvlText w:val="%5."/>
      <w:lvlJc w:val="left"/>
      <w:pPr>
        <w:ind w:left="3600" w:hanging="360"/>
      </w:pPr>
    </w:lvl>
    <w:lvl w:ilvl="5" w:tplc="76B8088C" w:tentative="1">
      <w:start w:val="1"/>
      <w:numFmt w:val="lowerRoman"/>
      <w:lvlText w:val="%6."/>
      <w:lvlJc w:val="right"/>
      <w:pPr>
        <w:ind w:left="4320" w:hanging="180"/>
      </w:pPr>
    </w:lvl>
    <w:lvl w:ilvl="6" w:tplc="3EC430A0" w:tentative="1">
      <w:start w:val="1"/>
      <w:numFmt w:val="decimal"/>
      <w:lvlText w:val="%7."/>
      <w:lvlJc w:val="left"/>
      <w:pPr>
        <w:ind w:left="5040" w:hanging="360"/>
      </w:pPr>
    </w:lvl>
    <w:lvl w:ilvl="7" w:tplc="C9CAF846" w:tentative="1">
      <w:start w:val="1"/>
      <w:numFmt w:val="lowerLetter"/>
      <w:lvlText w:val="%8."/>
      <w:lvlJc w:val="left"/>
      <w:pPr>
        <w:ind w:left="5760" w:hanging="360"/>
      </w:pPr>
    </w:lvl>
    <w:lvl w:ilvl="8" w:tplc="5B38D5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  <w:lvlOverride w:ilvl="0">
      <w:startOverride w:val="1"/>
    </w:lvlOverride>
  </w:num>
  <w:num w:numId="15">
    <w:abstractNumId w:val="14"/>
  </w:num>
  <w:num w:numId="16">
    <w:abstractNumId w:val="15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4A"/>
    <w:rsid w:val="00066737"/>
    <w:rsid w:val="00066A43"/>
    <w:rsid w:val="00072745"/>
    <w:rsid w:val="00082343"/>
    <w:rsid w:val="000C186A"/>
    <w:rsid w:val="000E6C37"/>
    <w:rsid w:val="0011673E"/>
    <w:rsid w:val="00145D39"/>
    <w:rsid w:val="00190D7B"/>
    <w:rsid w:val="0019523F"/>
    <w:rsid w:val="001A600E"/>
    <w:rsid w:val="001D2B4A"/>
    <w:rsid w:val="001D6394"/>
    <w:rsid w:val="001F3CBF"/>
    <w:rsid w:val="00211155"/>
    <w:rsid w:val="00242105"/>
    <w:rsid w:val="00297CEA"/>
    <w:rsid w:val="003A5F2D"/>
    <w:rsid w:val="003D171C"/>
    <w:rsid w:val="0041536A"/>
    <w:rsid w:val="00426217"/>
    <w:rsid w:val="00435E02"/>
    <w:rsid w:val="00495DBB"/>
    <w:rsid w:val="004D48B4"/>
    <w:rsid w:val="005757CB"/>
    <w:rsid w:val="005821E4"/>
    <w:rsid w:val="006209A1"/>
    <w:rsid w:val="0063483D"/>
    <w:rsid w:val="00667CA2"/>
    <w:rsid w:val="006A01DC"/>
    <w:rsid w:val="006C1F7E"/>
    <w:rsid w:val="006F421E"/>
    <w:rsid w:val="007A3FE7"/>
    <w:rsid w:val="007D74E8"/>
    <w:rsid w:val="007F3252"/>
    <w:rsid w:val="00827973"/>
    <w:rsid w:val="008A0119"/>
    <w:rsid w:val="008B5C19"/>
    <w:rsid w:val="009125B4"/>
    <w:rsid w:val="00931134"/>
    <w:rsid w:val="00A2451A"/>
    <w:rsid w:val="00A279B7"/>
    <w:rsid w:val="00A80CC0"/>
    <w:rsid w:val="00A92789"/>
    <w:rsid w:val="00AA4CC6"/>
    <w:rsid w:val="00AB3C21"/>
    <w:rsid w:val="00AD5F42"/>
    <w:rsid w:val="00B33E4A"/>
    <w:rsid w:val="00B8075B"/>
    <w:rsid w:val="00B845DE"/>
    <w:rsid w:val="00BF039D"/>
    <w:rsid w:val="00C026AF"/>
    <w:rsid w:val="00C12FE0"/>
    <w:rsid w:val="00C20783"/>
    <w:rsid w:val="00C20916"/>
    <w:rsid w:val="00C33A2F"/>
    <w:rsid w:val="00CA55FD"/>
    <w:rsid w:val="00CB090E"/>
    <w:rsid w:val="00CC7904"/>
    <w:rsid w:val="00D02FB6"/>
    <w:rsid w:val="00D372F2"/>
    <w:rsid w:val="00D454E7"/>
    <w:rsid w:val="00D64016"/>
    <w:rsid w:val="00DD32F6"/>
    <w:rsid w:val="00DF4C30"/>
    <w:rsid w:val="00F16EFF"/>
    <w:rsid w:val="00F62C9F"/>
    <w:rsid w:val="00F83C1F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4BA924D"/>
  <w15:chartTrackingRefBased/>
  <w15:docId w15:val="{64A96FF4-79F1-45EA-826D-2BC33F33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86A"/>
    <w:pPr>
      <w:spacing w:after="0" w:line="240" w:lineRule="auto"/>
    </w:pPr>
    <w:rPr>
      <w:rFonts w:eastAsia="Times New Roman" w:cs="Times New Roman"/>
      <w:sz w:val="20"/>
      <w:szCs w:val="20"/>
      <w:lang w:eastAsia="en-AU"/>
    </w:rPr>
  </w:style>
  <w:style w:type="paragraph" w:styleId="Heading1">
    <w:name w:val="heading 1"/>
    <w:basedOn w:val="BodyText"/>
    <w:next w:val="BodyText"/>
    <w:link w:val="Heading1Char"/>
    <w:autoRedefine/>
    <w:qFormat/>
    <w:rsid w:val="000C186A"/>
    <w:pPr>
      <w:numPr>
        <w:numId w:val="2"/>
      </w:numPr>
      <w:spacing w:before="240"/>
      <w:contextualSpacing/>
      <w:outlineLvl w:val="0"/>
    </w:pPr>
    <w:rPr>
      <w:rFonts w:ascii="Arial" w:hAnsi="Arial" w:cs="Arial"/>
      <w:caps/>
      <w:color w:val="0020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186A"/>
    <w:rPr>
      <w:rFonts w:ascii="Arial" w:eastAsia="Times New Roman" w:hAnsi="Arial" w:cs="Arial"/>
      <w:caps/>
      <w:color w:val="002060"/>
      <w:szCs w:val="20"/>
      <w:lang w:eastAsia="en-AU"/>
    </w:rPr>
  </w:style>
  <w:style w:type="table" w:styleId="TableGrid">
    <w:name w:val="Table Grid"/>
    <w:basedOn w:val="TableNormal"/>
    <w:uiPriority w:val="59"/>
    <w:rsid w:val="00B33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33E4A"/>
    <w:pPr>
      <w:spacing w:before="120"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B33E4A"/>
    <w:rPr>
      <w:rFonts w:eastAsia="Times New Roman" w:cs="Times New Roman"/>
      <w:szCs w:val="20"/>
      <w:lang w:eastAsia="en-AU"/>
    </w:rPr>
  </w:style>
  <w:style w:type="paragraph" w:customStyle="1" w:styleId="DataStyle">
    <w:name w:val="Data Style"/>
    <w:basedOn w:val="BodyText"/>
    <w:next w:val="BodyText"/>
    <w:qFormat/>
    <w:rsid w:val="00B33E4A"/>
    <w:rPr>
      <w:caps/>
      <w:color w:val="5B9BD5" w:themeColor="accent1"/>
      <w:sz w:val="24"/>
      <w:szCs w:val="22"/>
    </w:rPr>
  </w:style>
  <w:style w:type="paragraph" w:styleId="Header">
    <w:name w:val="header"/>
    <w:basedOn w:val="Normal"/>
    <w:link w:val="HeaderChar"/>
    <w:uiPriority w:val="99"/>
    <w:unhideWhenUsed/>
    <w:rsid w:val="00B33E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3E4A"/>
    <w:rPr>
      <w:rFonts w:eastAsia="Times New Roman" w:cs="Times New Roman"/>
      <w:sz w:val="20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B33E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3E4A"/>
    <w:rPr>
      <w:rFonts w:eastAsia="Times New Roman" w:cs="Times New Roman"/>
      <w:sz w:val="20"/>
      <w:szCs w:val="20"/>
      <w:lang w:eastAsia="en-AU"/>
    </w:rPr>
  </w:style>
  <w:style w:type="paragraph" w:styleId="Title">
    <w:name w:val="Title"/>
    <w:basedOn w:val="BodyText"/>
    <w:next w:val="BodyText"/>
    <w:link w:val="TitleChar"/>
    <w:qFormat/>
    <w:rsid w:val="00B33E4A"/>
    <w:pPr>
      <w:ind w:left="851" w:hanging="851"/>
    </w:pPr>
    <w:rPr>
      <w:color w:val="5B9BD5" w:themeColor="accent1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33E4A"/>
    <w:rPr>
      <w:rFonts w:eastAsia="Times New Roman" w:cs="Times New Roman"/>
      <w:color w:val="5B9BD5" w:themeColor="accent1"/>
      <w:sz w:val="36"/>
      <w:szCs w:val="36"/>
      <w:lang w:eastAsia="en-AU"/>
    </w:rPr>
  </w:style>
  <w:style w:type="paragraph" w:styleId="ListBullet">
    <w:name w:val="List Bullet"/>
    <w:basedOn w:val="BodyText"/>
    <w:rsid w:val="000C186A"/>
  </w:style>
  <w:style w:type="table" w:customStyle="1" w:styleId="AEMO09Tablestyle">
    <w:name w:val="AEMO09 Table style"/>
    <w:basedOn w:val="TableNormal"/>
    <w:uiPriority w:val="99"/>
    <w:qFormat/>
    <w:rsid w:val="000C186A"/>
    <w:pPr>
      <w:spacing w:after="0" w:line="240" w:lineRule="auto"/>
    </w:pPr>
    <w:rPr>
      <w:rFonts w:ascii="Arial" w:eastAsia="Times New Roman" w:hAnsi="Arial" w:cs="Times New Roman"/>
      <w:sz w:val="21"/>
      <w:szCs w:val="20"/>
      <w:lang w:eastAsia="en-AU"/>
    </w:rPr>
    <w:tblPr>
      <w:tblBorders>
        <w:top w:val="single" w:sz="4" w:space="0" w:color="948671"/>
        <w:left w:val="single" w:sz="4" w:space="0" w:color="948671"/>
        <w:bottom w:val="single" w:sz="4" w:space="0" w:color="948671"/>
        <w:right w:val="single" w:sz="4" w:space="0" w:color="948671"/>
        <w:insideH w:val="single" w:sz="4" w:space="0" w:color="948671"/>
        <w:insideV w:val="single" w:sz="4" w:space="0" w:color="948671"/>
      </w:tblBorders>
    </w:tblPr>
    <w:tcPr>
      <w:vAlign w:val="center"/>
    </w:tcPr>
  </w:style>
  <w:style w:type="table" w:customStyle="1" w:styleId="BasicAEMOTable">
    <w:name w:val="Basic AEMO Table"/>
    <w:basedOn w:val="TableNormal"/>
    <w:uiPriority w:val="99"/>
    <w:qFormat/>
    <w:rsid w:val="000C186A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</w:style>
  <w:style w:type="paragraph" w:customStyle="1" w:styleId="DataStyle2">
    <w:name w:val="Data Style 2"/>
    <w:basedOn w:val="DataStyle"/>
    <w:qFormat/>
    <w:rsid w:val="000C186A"/>
    <w:rPr>
      <w:sz w:val="19"/>
    </w:rPr>
  </w:style>
  <w:style w:type="paragraph" w:customStyle="1" w:styleId="AttachmentListNumber">
    <w:name w:val="Attachment List Number"/>
    <w:basedOn w:val="ListNumber"/>
    <w:next w:val="BodyText"/>
    <w:qFormat/>
    <w:rsid w:val="000C186A"/>
    <w:pPr>
      <w:numPr>
        <w:numId w:val="14"/>
      </w:numPr>
      <w:tabs>
        <w:tab w:val="num" w:pos="360"/>
      </w:tabs>
      <w:spacing w:before="120" w:after="120"/>
      <w:ind w:left="360"/>
      <w:contextualSpacing w:val="0"/>
    </w:pPr>
    <w:rPr>
      <w:caps/>
      <w:color w:val="5B9BD5" w:themeColor="accent1"/>
      <w:sz w:val="19"/>
      <w:szCs w:val="19"/>
    </w:rPr>
  </w:style>
  <w:style w:type="paragraph" w:customStyle="1" w:styleId="GoldLine">
    <w:name w:val="Gold Line"/>
    <w:basedOn w:val="BodyText"/>
    <w:qFormat/>
    <w:rsid w:val="000C186A"/>
    <w:pPr>
      <w:spacing w:after="240"/>
    </w:pPr>
  </w:style>
  <w:style w:type="paragraph" w:styleId="ListParagraph">
    <w:name w:val="List Paragraph"/>
    <w:basedOn w:val="Normal"/>
    <w:uiPriority w:val="34"/>
    <w:qFormat/>
    <w:rsid w:val="000C186A"/>
    <w:pPr>
      <w:ind w:left="720"/>
      <w:contextualSpacing/>
    </w:pPr>
    <w:rPr>
      <w:rFonts w:ascii="Arial" w:hAnsi="Arial"/>
      <w:sz w:val="22"/>
      <w:szCs w:val="24"/>
    </w:rPr>
  </w:style>
  <w:style w:type="paragraph" w:styleId="ListNumber">
    <w:name w:val="List Number"/>
    <w:basedOn w:val="Normal"/>
    <w:uiPriority w:val="99"/>
    <w:semiHidden/>
    <w:unhideWhenUsed/>
    <w:rsid w:val="000C186A"/>
    <w:pPr>
      <w:numPr>
        <w:numId w:val="8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67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737"/>
    <w:rPr>
      <w:rFonts w:ascii="Segoe UI" w:eastAsia="Times New Roman" w:hAnsi="Segoe UI" w:cs="Segoe UI"/>
      <w:sz w:val="18"/>
      <w:szCs w:val="18"/>
      <w:lang w:eastAsia="en-AU"/>
    </w:rPr>
  </w:style>
  <w:style w:type="character" w:styleId="Hyperlink">
    <w:name w:val="Hyperlink"/>
    <w:basedOn w:val="DefaultParagraphFont"/>
    <w:uiPriority w:val="99"/>
    <w:unhideWhenUsed/>
    <w:rsid w:val="003A5F2D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372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72F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72F2"/>
    <w:rPr>
      <w:rFonts w:eastAsia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2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2F2"/>
    <w:rPr>
      <w:rFonts w:eastAsia="Times New Roman" w:cs="Times New Roman"/>
      <w:b/>
      <w:bCs/>
      <w:sz w:val="20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5757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verPageProperties xmlns="http://schemas.microsoft.com/office/2006/coverPageProps">
  <PublishDate>2017-09-19T00:00:00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Hayley George</DisplayName>
        <AccountId>2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STAKEHOLD-10-2908</_dlc_DocId>
    <_dlc_DocIdUrl xmlns="a14523ce-dede-483e-883a-2d83261080bd">
      <Url>http://sharedocs/sites/sr/_layouts/15/DocIdRedir.aspx?ID=STAKEHOLD-10-2908</Url>
      <Description>STAKEHOLD-10-2908</Description>
    </_dlc_DocIdUrl>
  </documentManagement>
</p:properties>
</file>

<file path=customXml/item3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A892F1EADA45243BE081B459C8E0D98" ma:contentTypeVersion="9" ma:contentTypeDescription="" ma:contentTypeScope="" ma:versionID="fcffa363c29ecfc5b61f7a4732ed8e3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5b14b08eadba20b194e44806c70cf5d1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06b1b9cb-2d7e-449d-975f-61ff2967b4d7}" ma:internalName="TaxCatchAll" ma:showField="CatchAllData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06b1b9cb-2d7e-449d-975f-61ff2967b4d7}" ma:internalName="TaxCatchAllLabel" ma:readOnly="true" ma:showField="CatchAllDataLabel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C9AF69-D63D-4423-9A9F-10511A017204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a14523ce-dede-483e-883a-2d83261080bd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C07BD54-4921-492B-84BA-13272B44FF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FC2BF7-908E-49FC-B5C3-B51837A0FE6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3F82A9-3B1B-403F-B6AB-7DC8254286E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856A2C-58A4-49E1-994A-FE32AB4B1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E350EE7-CEFB-48C1-AD07-F82DCB0C04F7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FRG Template coverpage</vt:lpstr>
    </vt:vector>
  </TitlesOfParts>
  <Company>AEMO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7.0 Cover Page 3 - Forecast Accuracy Report</dc:title>
  <dc:subject/>
  <dc:creator>Clare Greenwood</dc:creator>
  <cp:keywords>##</cp:keywords>
  <dc:description/>
  <cp:lastModifiedBy>Tania McIntyre</cp:lastModifiedBy>
  <cp:revision>4</cp:revision>
  <cp:lastPrinted>2016-11-13T23:32:00Z</cp:lastPrinted>
  <dcterms:created xsi:type="dcterms:W3CDTF">2017-09-13T06:29:00Z</dcterms:created>
  <dcterms:modified xsi:type="dcterms:W3CDTF">2017-09-13T23:16:00Z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0x0101009BE89D58CAF0934CA32A20BCFFD353DC006A892F1EADA45243BE081B459C8E0D98</vt:lpwstr>
  </property>
  <property fmtid="{D5CDD505-2E9C-101B-9397-08002B2CF9AE}" pid="3" name="_dlc_DocIdItemGuid">
    <vt:lpwstr>cc2a2db1-e4e3-4a10-8cd5-50ae1695de6c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